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AB6541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AB6541" w:rsidRDefault="00841257" w:rsidP="005167B5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841257">
              <w:rPr>
                <w:rFonts w:ascii="Arial Narrow" w:hAnsi="Arial Narrow"/>
                <w:spacing w:val="0"/>
                <w:sz w:val="20"/>
              </w:rPr>
              <w:t>20</w:t>
            </w:r>
            <w:r w:rsidR="00EF7543">
              <w:rPr>
                <w:rFonts w:ascii="Arial Narrow" w:hAnsi="Arial Narrow"/>
                <w:spacing w:val="0"/>
                <w:sz w:val="20"/>
              </w:rPr>
              <w:t>20</w:t>
            </w:r>
            <w:r w:rsidRPr="00841257">
              <w:rPr>
                <w:rFonts w:ascii="Arial Narrow" w:hAnsi="Arial Narrow"/>
                <w:spacing w:val="0"/>
                <w:sz w:val="20"/>
              </w:rPr>
              <w:t>/</w:t>
            </w:r>
            <w:r w:rsidR="00EF7543">
              <w:rPr>
                <w:rFonts w:ascii="Arial Narrow" w:hAnsi="Arial Narrow"/>
                <w:spacing w:val="0"/>
                <w:sz w:val="20"/>
              </w:rPr>
              <w:t>4695</w:t>
            </w:r>
            <w:r w:rsidRPr="00841257">
              <w:rPr>
                <w:rFonts w:ascii="Arial Narrow" w:hAnsi="Arial Narrow"/>
                <w:spacing w:val="0"/>
                <w:sz w:val="20"/>
              </w:rPr>
              <w:t>/B</w:t>
            </w:r>
            <w:r w:rsidR="009262DA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</w:t>
            </w:r>
            <w:r w:rsidR="00276AB4" w:rsidRPr="00AB6541">
              <w:rPr>
                <w:rFonts w:ascii="Arial Narrow" w:hAnsi="Arial Narrow"/>
                <w:spacing w:val="0"/>
                <w:sz w:val="20"/>
                <w:highlight w:val="yellow"/>
              </w:rPr>
              <w:t xml:space="preserve">                                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F330E7" w:rsidRDefault="00EF7543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 xml:space="preserve">Bc. Anna </w:t>
            </w:r>
            <w:proofErr w:type="spellStart"/>
            <w:r>
              <w:rPr>
                <w:rFonts w:ascii="Arial Narrow" w:hAnsi="Arial Narrow"/>
                <w:spacing w:val="0"/>
                <w:sz w:val="20"/>
                <w:szCs w:val="36"/>
              </w:rPr>
              <w:t>Mácsadiová</w:t>
            </w:r>
            <w:proofErr w:type="spellEnd"/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F330E7" w:rsidRDefault="00720E31" w:rsidP="005454A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>
              <w:rPr>
                <w:rFonts w:ascii="Arial Narrow" w:hAnsi="Arial Narrow"/>
                <w:spacing w:val="0"/>
                <w:sz w:val="20"/>
                <w:szCs w:val="36"/>
              </w:rPr>
              <w:t>28</w:t>
            </w:r>
            <w:r w:rsidR="00D679E2" w:rsidRPr="00720E31">
              <w:rPr>
                <w:rFonts w:ascii="Arial Narrow" w:hAnsi="Arial Narrow"/>
                <w:spacing w:val="0"/>
                <w:sz w:val="20"/>
                <w:szCs w:val="36"/>
              </w:rPr>
              <w:t>.10.20</w:t>
            </w:r>
            <w:r w:rsidR="009F3A17">
              <w:rPr>
                <w:rFonts w:ascii="Arial Narrow" w:hAnsi="Arial Narrow"/>
                <w:spacing w:val="0"/>
                <w:sz w:val="20"/>
                <w:szCs w:val="36"/>
              </w:rPr>
              <w:t>20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="00EF7543">
              <w:rPr>
                <w:rFonts w:ascii="Arial Narrow" w:hAnsi="Arial Narrow"/>
                <w:spacing w:val="0"/>
                <w:sz w:val="20"/>
              </w:rPr>
              <w:t>24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C1379" w:rsidRDefault="00BC137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Default="0021236B" w:rsidP="00C72E76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8635EB">
        <w:rPr>
          <w:szCs w:val="24"/>
        </w:rPr>
        <w:t xml:space="preserve">VEC: </w:t>
      </w:r>
      <w:r w:rsidR="000A06C5" w:rsidRPr="008635EB">
        <w:rPr>
          <w:szCs w:val="24"/>
        </w:rPr>
        <w:t xml:space="preserve"> </w:t>
      </w:r>
      <w:r w:rsidR="002A2A9F" w:rsidRPr="002A2A9F">
        <w:rPr>
          <w:szCs w:val="24"/>
        </w:rPr>
        <w:t xml:space="preserve">Správa o výsledkoch kontroly očkovania v okrese </w:t>
      </w:r>
      <w:r w:rsidR="0052644D">
        <w:rPr>
          <w:szCs w:val="24"/>
        </w:rPr>
        <w:t>Krupina</w:t>
      </w:r>
      <w:r w:rsidR="002A2A9F" w:rsidRPr="002A2A9F">
        <w:rPr>
          <w:szCs w:val="24"/>
        </w:rPr>
        <w:t xml:space="preserve"> k 31.8.20</w:t>
      </w:r>
      <w:r w:rsidR="00073A2B">
        <w:rPr>
          <w:szCs w:val="24"/>
        </w:rPr>
        <w:t>20</w:t>
      </w:r>
      <w:r w:rsidR="002A2A9F">
        <w:rPr>
          <w:szCs w:val="24"/>
        </w:rPr>
        <w:t>.</w:t>
      </w:r>
    </w:p>
    <w:p w:rsidR="002A2A9F" w:rsidRDefault="002A2A9F" w:rsidP="002B27BB">
      <w:pPr>
        <w:pStyle w:val="Zkladntext3"/>
        <w:spacing w:after="120"/>
        <w:ind w:left="360" w:firstLine="348"/>
        <w:rPr>
          <w:sz w:val="24"/>
          <w:szCs w:val="24"/>
        </w:rPr>
      </w:pPr>
      <w:r>
        <w:rPr>
          <w:sz w:val="24"/>
          <w:szCs w:val="24"/>
        </w:rPr>
        <w:t xml:space="preserve">Pracovníci oddelenia epidemiológie Regionálneho úradu verejného zdravotníctva so sídlom vo Zvolene vykonali v stanovenom termíne kontrolu očkovania nariadenú Úradom verejného zdravotníctva SR usmernením </w:t>
      </w:r>
      <w:r w:rsidRPr="00013DAA">
        <w:rPr>
          <w:sz w:val="24"/>
          <w:szCs w:val="24"/>
        </w:rPr>
        <w:t>OE/</w:t>
      </w:r>
      <w:r w:rsidR="00A00277">
        <w:rPr>
          <w:sz w:val="24"/>
          <w:szCs w:val="24"/>
        </w:rPr>
        <w:t>/</w:t>
      </w:r>
      <w:r w:rsidR="00AD6839">
        <w:rPr>
          <w:sz w:val="24"/>
          <w:szCs w:val="24"/>
        </w:rPr>
        <w:t>6372/2020</w:t>
      </w:r>
      <w:r w:rsidRPr="00013DAA">
        <w:rPr>
          <w:sz w:val="24"/>
          <w:szCs w:val="24"/>
        </w:rPr>
        <w:t xml:space="preserve"> zo dňa </w:t>
      </w:r>
      <w:r w:rsidR="00AD6839">
        <w:rPr>
          <w:sz w:val="24"/>
          <w:szCs w:val="24"/>
        </w:rPr>
        <w:t>4.8</w:t>
      </w:r>
      <w:r>
        <w:rPr>
          <w:sz w:val="24"/>
          <w:szCs w:val="24"/>
        </w:rPr>
        <w:t>.20</w:t>
      </w:r>
      <w:r w:rsidR="00525615">
        <w:rPr>
          <w:sz w:val="24"/>
          <w:szCs w:val="24"/>
        </w:rPr>
        <w:t>20</w:t>
      </w:r>
      <w:r w:rsidRPr="00013DAA">
        <w:rPr>
          <w:sz w:val="24"/>
          <w:szCs w:val="24"/>
        </w:rPr>
        <w:t>.</w:t>
      </w:r>
    </w:p>
    <w:p w:rsidR="002A2A9F" w:rsidRDefault="002A2A9F" w:rsidP="002B27BB">
      <w:pPr>
        <w:pStyle w:val="Zkladntext3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Kontrola očkovania bola vykonaná v jednotlivých ročníkoch v rozsahu tabuliek č. </w:t>
      </w:r>
      <w:r w:rsidRPr="0073298D">
        <w:rPr>
          <w:sz w:val="24"/>
          <w:szCs w:val="24"/>
        </w:rPr>
        <w:t>1 – 1</w:t>
      </w:r>
      <w:r w:rsidR="00A0027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2A2A9F" w:rsidRDefault="002A2A9F" w:rsidP="002B27BB">
      <w:pPr>
        <w:pStyle w:val="Zkladntext2"/>
        <w:tabs>
          <w:tab w:val="left" w:pos="567"/>
        </w:tabs>
        <w:ind w:firstLine="360"/>
        <w:rPr>
          <w:b/>
          <w:szCs w:val="24"/>
        </w:rPr>
      </w:pPr>
      <w:r>
        <w:rPr>
          <w:b/>
          <w:szCs w:val="24"/>
        </w:rPr>
        <w:t>1. Kontrola očkovania:</w:t>
      </w:r>
    </w:p>
    <w:p w:rsidR="002A2A9F" w:rsidRDefault="002A2A9F" w:rsidP="002B27BB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 xml:space="preserve">1.1. Celková zaočkovanosť v okrese </w:t>
      </w:r>
      <w:r w:rsidR="0052644D">
        <w:rPr>
          <w:szCs w:val="24"/>
        </w:rPr>
        <w:t xml:space="preserve">Krupina </w:t>
      </w:r>
      <w:r>
        <w:rPr>
          <w:szCs w:val="24"/>
        </w:rPr>
        <w:t xml:space="preserve">v rámci povinného očkovania je </w:t>
      </w:r>
      <w:r w:rsidR="0052644D">
        <w:rPr>
          <w:szCs w:val="24"/>
        </w:rPr>
        <w:t>98,22</w:t>
      </w:r>
      <w:r w:rsidR="006F0F2C" w:rsidRPr="006F0F2C">
        <w:rPr>
          <w:szCs w:val="24"/>
        </w:rPr>
        <w:t xml:space="preserve"> </w:t>
      </w:r>
      <w:r w:rsidR="00A00277" w:rsidRPr="006F0F2C">
        <w:rPr>
          <w:szCs w:val="24"/>
        </w:rPr>
        <w:t>%</w:t>
      </w:r>
      <w:r w:rsidRPr="006F0F2C">
        <w:rPr>
          <w:szCs w:val="24"/>
        </w:rPr>
        <w:t>.</w:t>
      </w:r>
    </w:p>
    <w:p w:rsidR="002A2A9F" w:rsidRDefault="002A2A9F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 w:rsidRPr="00F573A1">
        <w:rPr>
          <w:szCs w:val="24"/>
        </w:rPr>
        <w:t>1.2. V okrese</w:t>
      </w:r>
      <w:r>
        <w:rPr>
          <w:szCs w:val="24"/>
        </w:rPr>
        <w:t xml:space="preserve"> máme </w:t>
      </w:r>
      <w:r w:rsidR="0052644D">
        <w:rPr>
          <w:szCs w:val="24"/>
        </w:rPr>
        <w:t>2</w:t>
      </w:r>
      <w:r>
        <w:rPr>
          <w:szCs w:val="24"/>
        </w:rPr>
        <w:t xml:space="preserve"> pediatrick</w:t>
      </w:r>
      <w:r w:rsidR="0052644D">
        <w:rPr>
          <w:szCs w:val="24"/>
        </w:rPr>
        <w:t>é</w:t>
      </w:r>
      <w:r>
        <w:rPr>
          <w:szCs w:val="24"/>
        </w:rPr>
        <w:t xml:space="preserve"> obvod</w:t>
      </w:r>
      <w:r w:rsidR="0052644D">
        <w:rPr>
          <w:szCs w:val="24"/>
        </w:rPr>
        <w:t>y</w:t>
      </w:r>
      <w:r w:rsidRPr="0084629B">
        <w:rPr>
          <w:szCs w:val="24"/>
        </w:rPr>
        <w:t xml:space="preserve">; </w:t>
      </w:r>
      <w:r w:rsidR="0052644D">
        <w:rPr>
          <w:szCs w:val="24"/>
        </w:rPr>
        <w:t>žiadny obvod nemá</w:t>
      </w:r>
      <w:r>
        <w:rPr>
          <w:szCs w:val="24"/>
        </w:rPr>
        <w:t xml:space="preserve"> zaočkovanosť nižšiu ako 90 %</w:t>
      </w:r>
      <w:r w:rsidR="0052644D">
        <w:rPr>
          <w:szCs w:val="24"/>
        </w:rPr>
        <w:t>.</w:t>
      </w:r>
    </w:p>
    <w:p w:rsidR="002A2A9F" w:rsidRDefault="002A2A9F" w:rsidP="002B27BB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>
        <w:rPr>
          <w:szCs w:val="24"/>
        </w:rPr>
        <w:t xml:space="preserve">1.3. Nedostatky v evidencii, dokumentácii a vo výkone očkovania v okrese </w:t>
      </w:r>
      <w:r w:rsidR="0052644D">
        <w:rPr>
          <w:szCs w:val="24"/>
        </w:rPr>
        <w:t>Krupina</w:t>
      </w:r>
      <w:r>
        <w:rPr>
          <w:szCs w:val="24"/>
        </w:rPr>
        <w:t xml:space="preserve"> neboli zistené.</w:t>
      </w:r>
    </w:p>
    <w:p w:rsidR="00732C67" w:rsidRDefault="002A2A9F" w:rsidP="00310C1D">
      <w:pPr>
        <w:pStyle w:val="Zkladntext2"/>
        <w:tabs>
          <w:tab w:val="left" w:pos="567"/>
        </w:tabs>
        <w:spacing w:line="276" w:lineRule="auto"/>
        <w:ind w:left="360"/>
      </w:pPr>
      <w:r>
        <w:t xml:space="preserve">1.4. V sledovanom období </w:t>
      </w:r>
      <w:r w:rsidR="001E0B08">
        <w:t>ne</w:t>
      </w:r>
      <w:r>
        <w:t>bol hlásen</w:t>
      </w:r>
      <w:r w:rsidR="00243A67">
        <w:t>ý</w:t>
      </w:r>
      <w:r>
        <w:t xml:space="preserve"> novoroden</w:t>
      </w:r>
      <w:r w:rsidR="00243A67">
        <w:t>ec</w:t>
      </w:r>
      <w:r>
        <w:t xml:space="preserve"> </w:t>
      </w:r>
      <w:proofErr w:type="spellStart"/>
      <w:r>
        <w:t>HBsAg</w:t>
      </w:r>
      <w:proofErr w:type="spellEnd"/>
      <w:r>
        <w:t xml:space="preserve"> pozitívn</w:t>
      </w:r>
      <w:r w:rsidR="00243A67">
        <w:t>ej</w:t>
      </w:r>
      <w:r>
        <w:t xml:space="preserve"> mat</w:t>
      </w:r>
      <w:r w:rsidR="00243A67">
        <w:t>ky</w:t>
      </w:r>
      <w:r w:rsidR="00732C67">
        <w:t xml:space="preserve">. </w:t>
      </w:r>
    </w:p>
    <w:p w:rsidR="002A2A9F" w:rsidRDefault="002A2A9F" w:rsidP="002B27BB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>1.5. Mimoriadne očkovanie nebolo nariadené.</w:t>
      </w:r>
    </w:p>
    <w:p w:rsidR="002A2A9F" w:rsidRPr="009223C2" w:rsidRDefault="002A2A9F" w:rsidP="002B27BB">
      <w:pPr>
        <w:pStyle w:val="Zarkazkladnhotextu"/>
        <w:spacing w:line="276" w:lineRule="auto"/>
        <w:ind w:left="0" w:firstLine="360"/>
        <w:jc w:val="both"/>
        <w:rPr>
          <w:spacing w:val="0"/>
        </w:rPr>
      </w:pPr>
      <w:r w:rsidRPr="009223C2">
        <w:rPr>
          <w:spacing w:val="0"/>
        </w:rPr>
        <w:t>1.6. Utečenecký tábor nie je zriadený.</w:t>
      </w:r>
    </w:p>
    <w:p w:rsidR="002A2A9F" w:rsidRDefault="002A2A9F" w:rsidP="002B27BB">
      <w:pPr>
        <w:tabs>
          <w:tab w:val="left" w:pos="567"/>
        </w:tabs>
        <w:spacing w:line="276" w:lineRule="auto"/>
        <w:ind w:left="360"/>
        <w:jc w:val="both"/>
      </w:pPr>
      <w:r w:rsidRPr="0081013F">
        <w:t>1.7.</w:t>
      </w:r>
      <w:r>
        <w:t xml:space="preserve"> Celkový počet kontraindikácií u pravidelného povinného očkovania je </w:t>
      </w:r>
      <w:r w:rsidR="001D2F1F">
        <w:t>2</w:t>
      </w:r>
      <w:r w:rsidRPr="00AD71B2">
        <w:t xml:space="preserve"> z toho dočasn</w:t>
      </w:r>
      <w:r w:rsidR="006067D6">
        <w:t>á</w:t>
      </w:r>
      <w:r w:rsidRPr="00AD71B2">
        <w:t xml:space="preserve"> </w:t>
      </w:r>
      <w:r w:rsidR="006067D6">
        <w:t>1</w:t>
      </w:r>
      <w:r w:rsidRPr="00AD71B2">
        <w:t xml:space="preserve"> (</w:t>
      </w:r>
      <w:r>
        <w:t>DKI</w:t>
      </w:r>
      <w:r w:rsidRPr="00AD71B2">
        <w:t>) a</w:t>
      </w:r>
      <w:r w:rsidR="001D2F1F">
        <w:t> 1 trvalá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9D4FA7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8F07D2">
              <w:rPr>
                <w:sz w:val="20"/>
              </w:rPr>
              <w:t>9</w:t>
            </w:r>
            <w:r w:rsidRPr="00021016">
              <w:rPr>
                <w:sz w:val="20"/>
              </w:rPr>
              <w:t xml:space="preserve"> do 31.8.20</w:t>
            </w:r>
            <w:r w:rsidR="008F07D2">
              <w:rPr>
                <w:sz w:val="20"/>
              </w:rPr>
              <w:t>20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Tr="0095425B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základ. očkovanie proti DTP, VHB, </w:t>
            </w:r>
            <w:proofErr w:type="spellStart"/>
            <w:r w:rsidRPr="00021016">
              <w:rPr>
                <w:sz w:val="20"/>
              </w:rPr>
              <w:t>Hib</w:t>
            </w:r>
            <w:proofErr w:type="spellEnd"/>
            <w:r w:rsidRPr="00021016">
              <w:rPr>
                <w:sz w:val="20"/>
              </w:rPr>
              <w:t xml:space="preserve">, </w:t>
            </w:r>
            <w:proofErr w:type="spellStart"/>
            <w:r w:rsidRPr="00021016">
              <w:rPr>
                <w:sz w:val="20"/>
              </w:rPr>
              <w:t>Polio</w:t>
            </w:r>
            <w:proofErr w:type="spellEnd"/>
            <w:r w:rsidRPr="00021016">
              <w:rPr>
                <w:sz w:val="20"/>
              </w:rPr>
              <w:t xml:space="preserve"> roč. narodenia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zákl.očkovanie</w:t>
            </w:r>
            <w:proofErr w:type="spellEnd"/>
            <w:r w:rsidRPr="00021016">
              <w:rPr>
                <w:sz w:val="20"/>
              </w:rPr>
              <w:t xml:space="preserve"> proti PCV</w:t>
            </w:r>
          </w:p>
          <w:p w:rsidR="002A2A9F" w:rsidRPr="00021016" w:rsidRDefault="002A2A9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2A9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základ.očkovanie</w:t>
            </w:r>
            <w:proofErr w:type="spellEnd"/>
            <w:r w:rsidRPr="00021016">
              <w:rPr>
                <w:sz w:val="20"/>
              </w:rPr>
              <w:t xml:space="preserve"> proti MMR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D0EF6" w:rsidRDefault="006067D6" w:rsidP="00581F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3B7752">
            <w:pPr>
              <w:rPr>
                <w:sz w:val="20"/>
              </w:rPr>
            </w:pPr>
            <w:proofErr w:type="spellStart"/>
            <w:r w:rsidRPr="00021016">
              <w:rPr>
                <w:sz w:val="20"/>
              </w:rPr>
              <w:t>základ.očkovanie</w:t>
            </w:r>
            <w:proofErr w:type="spellEnd"/>
            <w:r w:rsidRPr="00021016">
              <w:rPr>
                <w:sz w:val="20"/>
              </w:rPr>
              <w:t xml:space="preserve"> proti MMR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201</w:t>
            </w:r>
            <w:r w:rsidR="008F07D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</w:t>
            </w:r>
            <w:proofErr w:type="spellStart"/>
            <w:r w:rsidRPr="00021016">
              <w:rPr>
                <w:sz w:val="20"/>
              </w:rPr>
              <w:t>DTaP-IPV</w:t>
            </w:r>
            <w:proofErr w:type="spellEnd"/>
            <w:r w:rsidRPr="00021016">
              <w:rPr>
                <w:sz w:val="20"/>
              </w:rPr>
              <w:t xml:space="preserve"> </w:t>
            </w:r>
            <w:proofErr w:type="spellStart"/>
            <w:r w:rsidRPr="00021016">
              <w:rPr>
                <w:sz w:val="20"/>
              </w:rPr>
              <w:t>roč.narodenia</w:t>
            </w:r>
            <w:proofErr w:type="spellEnd"/>
            <w:r w:rsidRPr="00021016">
              <w:rPr>
                <w:sz w:val="20"/>
              </w:rPr>
              <w:t xml:space="preserve"> 20</w:t>
            </w:r>
            <w:r>
              <w:rPr>
                <w:sz w:val="20"/>
              </w:rPr>
              <w:t>1</w:t>
            </w:r>
            <w:r w:rsidR="008F07D2">
              <w:rPr>
                <w:sz w:val="20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</w:t>
            </w:r>
            <w:proofErr w:type="spellStart"/>
            <w:r w:rsidRPr="00021016">
              <w:rPr>
                <w:sz w:val="20"/>
              </w:rPr>
              <w:t>dT-IPV</w:t>
            </w:r>
            <w:proofErr w:type="spellEnd"/>
            <w:r w:rsidRPr="00021016">
              <w:rPr>
                <w:sz w:val="20"/>
              </w:rPr>
              <w:t xml:space="preserve">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6067D6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1D2F1F" w:rsidP="00CD58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– bdelá kóma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202CC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81013F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1D2F1F" w:rsidRDefault="001D2F1F" w:rsidP="001D2F1F">
            <w:pPr>
              <w:pStyle w:val="Odsekzoznamu"/>
              <w:numPr>
                <w:ilvl w:val="0"/>
                <w:numId w:val="10"/>
              </w:num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autizmus</w:t>
            </w:r>
            <w:proofErr w:type="spellEnd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013F" w:rsidTr="0095425B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021016" w:rsidRDefault="0081013F" w:rsidP="00737102">
            <w:pPr>
              <w:rPr>
                <w:sz w:val="20"/>
              </w:rPr>
            </w:pPr>
            <w:r w:rsidRPr="00021016">
              <w:rPr>
                <w:sz w:val="20"/>
              </w:rPr>
              <w:t xml:space="preserve">preočkovanie proti MMR </w:t>
            </w:r>
          </w:p>
          <w:p w:rsidR="0081013F" w:rsidRPr="00021016" w:rsidRDefault="0081013F" w:rsidP="00581FE3">
            <w:pPr>
              <w:rPr>
                <w:sz w:val="20"/>
              </w:rPr>
            </w:pPr>
            <w:r w:rsidRPr="00021016">
              <w:rPr>
                <w:sz w:val="20"/>
              </w:rPr>
              <w:t>roč. narodenia 200</w:t>
            </w:r>
            <w:r w:rsidR="008F07D2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93550F" w:rsidRDefault="0052644D" w:rsidP="009542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1013F" w:rsidTr="00CD58FD">
        <w:trPr>
          <w:trHeight w:val="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E05194" w:rsidRDefault="0081013F" w:rsidP="00737102">
            <w:pPr>
              <w:rPr>
                <w:sz w:val="22"/>
                <w:szCs w:val="22"/>
              </w:rPr>
            </w:pPr>
            <w:r w:rsidRPr="00E05194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6067D6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F" w:rsidRPr="008D0EF6" w:rsidRDefault="0052644D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lastRenderedPageBreak/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9D4FA7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8F07D2">
              <w:rPr>
                <w:color w:val="000000"/>
                <w:sz w:val="20"/>
              </w:rPr>
              <w:t>9</w:t>
            </w:r>
            <w:r w:rsidRPr="00A64011">
              <w:rPr>
                <w:color w:val="000000"/>
                <w:sz w:val="20"/>
              </w:rPr>
              <w:t xml:space="preserve"> do 31.8.20</w:t>
            </w:r>
            <w:r w:rsidR="008F07D2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2644D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892152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2644D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19457F">
        <w:rPr>
          <w:szCs w:val="24"/>
        </w:rPr>
        <w:t>1.8. Počet dočasných kontraindikácií zistených pri kontrole očkovania vykonanej k 31.8.20</w:t>
      </w:r>
      <w:r w:rsidR="0019457F" w:rsidRPr="0019457F">
        <w:rPr>
          <w:szCs w:val="24"/>
        </w:rPr>
        <w:t>19</w:t>
      </w:r>
      <w:r w:rsidRPr="0019457F">
        <w:rPr>
          <w:szCs w:val="24"/>
        </w:rPr>
        <w:t xml:space="preserve"> – </w:t>
      </w:r>
      <w:r w:rsidR="00892152">
        <w:rPr>
          <w:szCs w:val="24"/>
        </w:rPr>
        <w:t>3</w:t>
      </w:r>
      <w:r w:rsidRPr="0019457F">
        <w:rPr>
          <w:szCs w:val="24"/>
        </w:rPr>
        <w:t xml:space="preserve"> det</w:t>
      </w:r>
      <w:r w:rsidR="00892152">
        <w:rPr>
          <w:szCs w:val="24"/>
        </w:rPr>
        <w:t>i</w:t>
      </w:r>
      <w:r w:rsidRPr="0019457F">
        <w:rPr>
          <w:szCs w:val="24"/>
        </w:rPr>
        <w:t xml:space="preserve">. Doočkovaných </w:t>
      </w:r>
      <w:r w:rsidR="00892152">
        <w:rPr>
          <w:szCs w:val="24"/>
        </w:rPr>
        <w:t>2</w:t>
      </w:r>
      <w:r w:rsidRPr="0019457F">
        <w:rPr>
          <w:szCs w:val="24"/>
        </w:rPr>
        <w:t xml:space="preserve"> det</w:t>
      </w:r>
      <w:r w:rsidR="00892152">
        <w:rPr>
          <w:szCs w:val="24"/>
        </w:rPr>
        <w:t>i</w:t>
      </w:r>
      <w:r w:rsidRPr="0019457F">
        <w:rPr>
          <w:szCs w:val="24"/>
        </w:rPr>
        <w:t>, u </w:t>
      </w:r>
      <w:r w:rsidR="00892152">
        <w:rPr>
          <w:szCs w:val="24"/>
        </w:rPr>
        <w:t>1</w:t>
      </w:r>
      <w:r w:rsidR="00593823" w:rsidRPr="0019457F">
        <w:rPr>
          <w:szCs w:val="24"/>
        </w:rPr>
        <w:t xml:space="preserve"> d</w:t>
      </w:r>
      <w:r w:rsidR="00892152">
        <w:rPr>
          <w:szCs w:val="24"/>
        </w:rPr>
        <w:t>ieťaťa</w:t>
      </w:r>
      <w:r w:rsidR="00593823" w:rsidRPr="0019457F">
        <w:rPr>
          <w:szCs w:val="24"/>
        </w:rPr>
        <w:t xml:space="preserve"> DKI pretrváva</w:t>
      </w:r>
      <w:r w:rsidR="00892152">
        <w:rPr>
          <w:szCs w:val="24"/>
        </w:rPr>
        <w:t>.</w:t>
      </w: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 w:rsidRPr="0092478E"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92478E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4015FC">
              <w:rPr>
                <w:color w:val="000000"/>
                <w:sz w:val="22"/>
                <w:szCs w:val="22"/>
              </w:rPr>
              <w:t>8</w:t>
            </w:r>
            <w:r w:rsidRPr="00A64011">
              <w:rPr>
                <w:color w:val="000000"/>
                <w:sz w:val="22"/>
                <w:szCs w:val="22"/>
              </w:rPr>
              <w:t xml:space="preserve"> do 31.8.20</w:t>
            </w:r>
            <w:r w:rsidR="004015FC">
              <w:rPr>
                <w:color w:val="000000"/>
                <w:sz w:val="22"/>
                <w:szCs w:val="22"/>
              </w:rPr>
              <w:t>19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380A8D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</w:t>
            </w:r>
            <w:r w:rsidR="004015FC">
              <w:rPr>
                <w:color w:val="000000"/>
                <w:sz w:val="22"/>
                <w:szCs w:val="22"/>
              </w:rPr>
              <w:t>20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64011">
              <w:rPr>
                <w:color w:val="000000"/>
                <w:sz w:val="22"/>
                <w:szCs w:val="22"/>
              </w:rPr>
              <w:t>abs</w:t>
            </w:r>
            <w:proofErr w:type="spellEnd"/>
            <w:r w:rsidRPr="00A6401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92152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92152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92152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  <w:r w:rsidR="00756555">
              <w:rPr>
                <w:color w:val="000000"/>
                <w:sz w:val="22"/>
                <w:szCs w:val="22"/>
              </w:rPr>
              <w:t>,67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20243" w:rsidRPr="00663FB5" w:rsidRDefault="00220243" w:rsidP="002B27BB">
      <w:pPr>
        <w:pStyle w:val="Zarkazkladnhotextu"/>
        <w:spacing w:after="120"/>
        <w:ind w:left="360"/>
        <w:jc w:val="both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20243" w:rsidP="002B27BB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>
        <w:rPr>
          <w:spacing w:val="0"/>
        </w:rPr>
        <w:t xml:space="preserve">Pracovníčky </w:t>
      </w:r>
      <w:r w:rsidR="002A2A9F">
        <w:rPr>
          <w:spacing w:val="0"/>
        </w:rPr>
        <w:t>odd</w:t>
      </w:r>
      <w:r w:rsidR="00963038">
        <w:rPr>
          <w:spacing w:val="0"/>
        </w:rPr>
        <w:t>elenia epidemiológie prerokovali</w:t>
      </w:r>
      <w:r w:rsidR="002A2A9F">
        <w:rPr>
          <w:spacing w:val="0"/>
        </w:rPr>
        <w:t xml:space="preserve"> s lekármi pediatrických obvodov opatrenia k dosiahnutiu vyššej </w:t>
      </w:r>
      <w:proofErr w:type="spellStart"/>
      <w:r w:rsidR="002A2A9F">
        <w:rPr>
          <w:spacing w:val="0"/>
        </w:rPr>
        <w:t>zaočkovanosti</w:t>
      </w:r>
      <w:proofErr w:type="spellEnd"/>
      <w:r w:rsidR="002A2A9F">
        <w:rPr>
          <w:spacing w:val="0"/>
        </w:rPr>
        <w:t xml:space="preserve">. </w:t>
      </w:r>
    </w:p>
    <w:p w:rsidR="002A2A9F" w:rsidRPr="00663FB5" w:rsidRDefault="002A2A9F" w:rsidP="002B27BB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52644D">
        <w:t>Krupina</w:t>
      </w:r>
      <w:r w:rsidRPr="00663FB5">
        <w:t xml:space="preserve"> sme zaznamena</w:t>
      </w:r>
      <w:r>
        <w:t>li problémy s výkonom očkovania</w:t>
      </w:r>
      <w:r w:rsidR="002B27BB">
        <w:t xml:space="preserve"> v jednom pediatrickom obvode</w:t>
      </w:r>
      <w:r>
        <w:t>,</w:t>
      </w:r>
      <w:r w:rsidR="002B27BB">
        <w:t xml:space="preserve"> </w:t>
      </w:r>
      <w:r w:rsidRPr="00663FB5">
        <w:t>ide o prípady:</w:t>
      </w:r>
    </w:p>
    <w:p w:rsidR="002A2A9F" w:rsidRPr="00663FB5" w:rsidRDefault="002A2A9F" w:rsidP="002B27BB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>a/ zo strany sociálne neprispôsobivých rodičov pre ich nezodpovednosť a ľahost</w:t>
      </w:r>
      <w:r>
        <w:rPr>
          <w:spacing w:val="0"/>
        </w:rPr>
        <w:t>ajnosť k očkovaniu svojich detí,</w:t>
      </w:r>
      <w:r w:rsidRPr="00663FB5">
        <w:rPr>
          <w:spacing w:val="0"/>
        </w:rPr>
        <w:t xml:space="preserve"> </w:t>
      </w:r>
      <w:r>
        <w:rPr>
          <w:spacing w:val="0"/>
        </w:rPr>
        <w:t>na očkovanie sa nedostavia ani po písomnom predvolaní,</w:t>
      </w:r>
    </w:p>
    <w:p w:rsidR="002A2A9F" w:rsidRDefault="002A2A9F" w:rsidP="002B27BB">
      <w:pPr>
        <w:pStyle w:val="Zarkazkladnhotextu"/>
        <w:ind w:left="360"/>
        <w:jc w:val="both"/>
        <w:rPr>
          <w:spacing w:val="0"/>
        </w:rPr>
      </w:pPr>
      <w:r w:rsidRPr="00663FB5">
        <w:rPr>
          <w:spacing w:val="0"/>
        </w:rPr>
        <w:t xml:space="preserve">b/ </w:t>
      </w:r>
      <w:r>
        <w:rPr>
          <w:spacing w:val="0"/>
        </w:rPr>
        <w:t xml:space="preserve">zvyšuje sa počet prípadov, kedy </w:t>
      </w:r>
      <w:bookmarkStart w:id="0" w:name="_Hlk54697769"/>
      <w:r>
        <w:rPr>
          <w:spacing w:val="0"/>
        </w:rPr>
        <w:t xml:space="preserve">rodičia </w:t>
      </w:r>
      <w:r w:rsidRPr="00663FB5">
        <w:rPr>
          <w:spacing w:val="0"/>
        </w:rPr>
        <w:t xml:space="preserve">odmietajú očkovanie svojich detí pod vplyvom </w:t>
      </w:r>
    </w:p>
    <w:p w:rsidR="002A2A9F" w:rsidRDefault="002A2A9F" w:rsidP="002B27BB">
      <w:pPr>
        <w:pStyle w:val="Zarkazkladnhotextu"/>
        <w:ind w:left="360"/>
        <w:jc w:val="both"/>
        <w:rPr>
          <w:spacing w:val="0"/>
        </w:rPr>
      </w:pPr>
      <w:proofErr w:type="spellStart"/>
      <w:r w:rsidRPr="00663FB5">
        <w:rPr>
          <w:spacing w:val="0"/>
        </w:rPr>
        <w:t>antivakcinačných</w:t>
      </w:r>
      <w:proofErr w:type="spellEnd"/>
      <w:r w:rsidRPr="00663FB5">
        <w:rPr>
          <w:spacing w:val="0"/>
        </w:rPr>
        <w:t xml:space="preserve"> aktivít </w:t>
      </w:r>
      <w:bookmarkEnd w:id="0"/>
      <w:r w:rsidRPr="00663FB5">
        <w:rPr>
          <w:spacing w:val="0"/>
        </w:rPr>
        <w:t>a podpíšu u pediatrov prehlásenie o odmietnutí očkovania</w:t>
      </w:r>
      <w:r>
        <w:rPr>
          <w:spacing w:val="0"/>
        </w:rPr>
        <w:t>.</w:t>
      </w:r>
      <w:r w:rsidRPr="00663FB5">
        <w:rPr>
          <w:spacing w:val="0"/>
        </w:rPr>
        <w:t xml:space="preserve"> </w:t>
      </w:r>
    </w:p>
    <w:p w:rsidR="004017A7" w:rsidRDefault="004017A7" w:rsidP="002A2A9F">
      <w:pPr>
        <w:pStyle w:val="Zarkazkladnhotextu"/>
        <w:ind w:left="360"/>
        <w:rPr>
          <w:spacing w:val="0"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 w:rsidRPr="00D93C05">
        <w:rPr>
          <w:b/>
        </w:rPr>
        <w:t>2. Počet odmietnutí povinného očkovania podľa druhu povinného očkovania:</w:t>
      </w:r>
    </w:p>
    <w:p w:rsidR="00BD5EF9" w:rsidRPr="00F35234" w:rsidRDefault="002A2A9F" w:rsidP="00BD5EF9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</w:t>
      </w:r>
      <w:r w:rsidR="00D14748">
        <w:rPr>
          <w:sz w:val="22"/>
          <w:szCs w:val="22"/>
        </w:rPr>
        <w:t>20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49662C">
        <w:t>Tab.4</w:t>
      </w:r>
    </w:p>
    <w:tbl>
      <w:tblPr>
        <w:tblW w:w="9457" w:type="dxa"/>
        <w:tblInd w:w="421" w:type="dxa"/>
        <w:tblCellMar>
          <w:left w:w="70" w:type="dxa"/>
          <w:right w:w="70" w:type="dxa"/>
        </w:tblCellMar>
        <w:tblLook w:val="04A0"/>
      </w:tblPr>
      <w:tblGrid>
        <w:gridCol w:w="936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2B27BB">
        <w:trPr>
          <w:gridAfter w:val="1"/>
          <w:wAfter w:w="7" w:type="dxa"/>
          <w:trHeight w:val="30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2B27BB">
        <w:trPr>
          <w:gridAfter w:val="1"/>
          <w:wAfter w:w="7" w:type="dxa"/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AA57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967EB1">
              <w:rPr>
                <w:b/>
                <w:color w:val="000000"/>
                <w:sz w:val="22"/>
                <w:szCs w:val="22"/>
              </w:rPr>
              <w:t>9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</w:t>
            </w:r>
            <w:r w:rsidR="00967EB1">
              <w:rPr>
                <w:b/>
                <w:color w:val="000000"/>
                <w:sz w:val="22"/>
                <w:szCs w:val="22"/>
              </w:rPr>
              <w:t>20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2B27BB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F2740">
              <w:rPr>
                <w:color w:val="000000"/>
                <w:sz w:val="18"/>
                <w:szCs w:val="18"/>
              </w:rPr>
              <w:t>pneumokokové</w:t>
            </w:r>
            <w:proofErr w:type="spellEnd"/>
            <w:r w:rsidRPr="00DF2740">
              <w:rPr>
                <w:color w:val="000000"/>
                <w:sz w:val="18"/>
                <w:szCs w:val="18"/>
              </w:rPr>
              <w:t xml:space="preserve">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2B27BB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2B27BB">
        <w:trPr>
          <w:trHeight w:val="301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2B27BB">
        <w:trPr>
          <w:trHeight w:val="276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2B27BB">
        <w:trPr>
          <w:trHeight w:val="6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52644D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84456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84456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84456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84456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84456B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D07697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967EB1">
              <w:rPr>
                <w:b/>
                <w:color w:val="000000"/>
                <w:sz w:val="20"/>
              </w:rPr>
              <w:t>9</w:t>
            </w:r>
            <w:r w:rsidRPr="00DF2740">
              <w:rPr>
                <w:b/>
                <w:color w:val="000000"/>
                <w:sz w:val="20"/>
              </w:rPr>
              <w:t xml:space="preserve"> do 31.8.20</w:t>
            </w:r>
            <w:r w:rsidR="00967EB1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A94901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</w:t>
            </w:r>
            <w:r w:rsidR="00967EB1">
              <w:rPr>
                <w:b/>
                <w:color w:val="000000"/>
                <w:sz w:val="20"/>
              </w:rPr>
              <w:t>20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52644D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84456B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D0769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9E0384" w:rsidRDefault="009E0384" w:rsidP="002A2A9F">
      <w:pPr>
        <w:spacing w:after="120"/>
        <w:ind w:left="360"/>
        <w:rPr>
          <w:b/>
        </w:rPr>
      </w:pPr>
    </w:p>
    <w:p w:rsidR="009E0384" w:rsidRDefault="009E0384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lastRenderedPageBreak/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 xml:space="preserve">so samostatnými chladničkami na uskladnenie vakcín bez výparníka, vybavených </w:t>
            </w:r>
            <w:proofErr w:type="spellStart"/>
            <w:r w:rsidRPr="00304859">
              <w:rPr>
                <w:sz w:val="22"/>
                <w:szCs w:val="22"/>
              </w:rPr>
              <w:t>chladničkovými</w:t>
            </w:r>
            <w:proofErr w:type="spellEnd"/>
            <w:r w:rsidRPr="00304859">
              <w:rPr>
                <w:sz w:val="22"/>
                <w:szCs w:val="22"/>
              </w:rPr>
              <w:t xml:space="preserve">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963630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963630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96363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963630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2A2A9F">
      <w:pPr>
        <w:pStyle w:val="Zarkazkladnhotextu"/>
        <w:ind w:left="36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963630">
        <w:rPr>
          <w:spacing w:val="0"/>
        </w:rPr>
        <w:t>všetky</w:t>
      </w:r>
      <w:r w:rsidR="00772822">
        <w:rPr>
          <w:spacing w:val="0"/>
        </w:rPr>
        <w:t xml:space="preserve">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BB40CE">
        <w:rPr>
          <w:spacing w:val="0"/>
        </w:rPr>
        <w:t>7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953E66">
      <w:pPr>
        <w:tabs>
          <w:tab w:val="left" w:pos="5670"/>
        </w:tabs>
        <w:ind w:left="360"/>
        <w:jc w:val="both"/>
      </w:pPr>
      <w:r>
        <w:t>So spôsobom výdaja a transportom vakcín z lekární do pediatrických ambulancií problémy nie sú.</w:t>
      </w:r>
    </w:p>
    <w:p w:rsidR="002A2A9F" w:rsidRDefault="002A2A9F" w:rsidP="002A2A9F">
      <w:pPr>
        <w:rPr>
          <w:b/>
        </w:rPr>
      </w:pPr>
      <w:r>
        <w:t xml:space="preserve">      </w:t>
      </w:r>
      <w:r w:rsidRPr="00785134">
        <w:rPr>
          <w:b/>
        </w:rPr>
        <w:t>5. Porovnanie zistených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2A2A9F">
      <w:pPr>
        <w:ind w:left="420"/>
      </w:pPr>
      <w:r w:rsidRPr="00920695">
        <w:t>tab. č. 1</w:t>
      </w:r>
      <w:r>
        <w:t>a)</w:t>
      </w:r>
      <w:r w:rsidRPr="00920695">
        <w:t xml:space="preserve"> –</w:t>
      </w:r>
      <w:r w:rsidR="00CC7F53">
        <w:t xml:space="preserve"> </w:t>
      </w:r>
      <w:bookmarkStart w:id="1" w:name="_Hlk54696557"/>
      <w:r w:rsidR="00E855EA" w:rsidRPr="00E855EA">
        <w:t xml:space="preserve">vzostup </w:t>
      </w:r>
      <w:proofErr w:type="spellStart"/>
      <w:r w:rsidR="00E855EA" w:rsidRPr="00E855EA">
        <w:t>zaočkovanosti</w:t>
      </w:r>
      <w:proofErr w:type="spellEnd"/>
      <w:r w:rsidR="00E855EA" w:rsidRPr="00E855EA">
        <w:t xml:space="preserve"> v porovnaní s minulým rokom o</w:t>
      </w:r>
      <w:r w:rsidR="00D32ED1">
        <w:t> 3,58</w:t>
      </w:r>
      <w:r w:rsidR="00E855EA" w:rsidRPr="00E855EA">
        <w:t xml:space="preserve"> %</w:t>
      </w:r>
      <w:bookmarkEnd w:id="1"/>
      <w:r w:rsidR="008C79CD">
        <w:t>,</w:t>
      </w:r>
    </w:p>
    <w:p w:rsidR="002A2A9F" w:rsidRDefault="002A2A9F" w:rsidP="002A2A9F">
      <w:pPr>
        <w:ind w:left="420"/>
      </w:pPr>
      <w:r>
        <w:t xml:space="preserve">tab. č. 1b) – </w:t>
      </w:r>
      <w:r w:rsidR="00E855EA" w:rsidRPr="00E855EA">
        <w:t xml:space="preserve">vzostup </w:t>
      </w:r>
      <w:proofErr w:type="spellStart"/>
      <w:r w:rsidR="00E855EA" w:rsidRPr="00E855EA">
        <w:t>zaočkovanosti</w:t>
      </w:r>
      <w:proofErr w:type="spellEnd"/>
      <w:r w:rsidR="00E855EA" w:rsidRPr="00E855EA">
        <w:t xml:space="preserve"> v porovnaní s minulým rokom o</w:t>
      </w:r>
      <w:r w:rsidR="00D32ED1">
        <w:t> 4,09</w:t>
      </w:r>
      <w:r w:rsidR="00E855EA" w:rsidRPr="00E855EA">
        <w:t xml:space="preserve"> %</w:t>
      </w:r>
      <w:r w:rsidR="009B69AC">
        <w:t>,</w:t>
      </w:r>
    </w:p>
    <w:p w:rsidR="002A2A9F" w:rsidRDefault="002A2A9F" w:rsidP="002A2A9F">
      <w:r>
        <w:t xml:space="preserve">       tab. č. 2 – </w:t>
      </w:r>
      <w:r w:rsidR="00D32ED1">
        <w:t>mierny pokles</w:t>
      </w:r>
      <w:r w:rsidR="00E855EA" w:rsidRPr="00E855EA">
        <w:t xml:space="preserve"> </w:t>
      </w:r>
      <w:proofErr w:type="spellStart"/>
      <w:r w:rsidR="00E855EA" w:rsidRPr="00E855EA">
        <w:t>zaočkovanosti</w:t>
      </w:r>
      <w:proofErr w:type="spellEnd"/>
      <w:r w:rsidR="00E855EA" w:rsidRPr="00E855EA">
        <w:t xml:space="preserve"> </w:t>
      </w:r>
      <w:r w:rsidR="00E855EA">
        <w:t>oproti minulému roku</w:t>
      </w:r>
      <w:r w:rsidR="00E855EA" w:rsidRPr="00E855EA">
        <w:t xml:space="preserve"> o</w:t>
      </w:r>
      <w:r w:rsidR="00E855EA">
        <w:t> 0,</w:t>
      </w:r>
      <w:r w:rsidR="00D32ED1">
        <w:t>57</w:t>
      </w:r>
      <w:r w:rsidR="00E855EA" w:rsidRPr="00E855EA">
        <w:t xml:space="preserve"> %</w:t>
      </w:r>
      <w:r w:rsidR="008C79CD">
        <w:t>,</w:t>
      </w:r>
    </w:p>
    <w:p w:rsidR="002A2A9F" w:rsidRDefault="002A2A9F" w:rsidP="002A2A9F">
      <w:r>
        <w:t xml:space="preserve">       tab. č. 3 – </w:t>
      </w:r>
      <w:r w:rsidR="00D32ED1">
        <w:t>mierny pokles</w:t>
      </w:r>
      <w:r w:rsidR="00D32ED1" w:rsidRPr="00E855EA">
        <w:t xml:space="preserve"> </w:t>
      </w:r>
      <w:proofErr w:type="spellStart"/>
      <w:r w:rsidR="00D32ED1" w:rsidRPr="00E855EA">
        <w:t>zaočkovanosti</w:t>
      </w:r>
      <w:proofErr w:type="spellEnd"/>
      <w:r w:rsidR="00D32ED1" w:rsidRPr="00E855EA">
        <w:t xml:space="preserve"> </w:t>
      </w:r>
      <w:r w:rsidR="00D32ED1">
        <w:t>oproti minulému roku</w:t>
      </w:r>
      <w:r w:rsidR="00D32ED1" w:rsidRPr="00E855EA">
        <w:t xml:space="preserve"> o</w:t>
      </w:r>
      <w:r w:rsidR="00D32ED1">
        <w:t> 0,56</w:t>
      </w:r>
      <w:r w:rsidR="00D32ED1" w:rsidRPr="00E855EA">
        <w:t xml:space="preserve"> %</w:t>
      </w:r>
      <w:r w:rsidR="00D32ED1">
        <w:t>,</w:t>
      </w:r>
    </w:p>
    <w:p w:rsidR="002A2A9F" w:rsidRDefault="002A2A9F" w:rsidP="00927A3C">
      <w:r>
        <w:t xml:space="preserve">       tab. č. 4 – v ročníku narodenia 201</w:t>
      </w:r>
      <w:r w:rsidR="00C051EF">
        <w:t>8</w:t>
      </w:r>
      <w:r>
        <w:t xml:space="preserve">  </w:t>
      </w:r>
      <w:r w:rsidR="00C051EF">
        <w:t>nárast</w:t>
      </w:r>
      <w:r>
        <w:t xml:space="preserve"> </w:t>
      </w:r>
      <w:proofErr w:type="spellStart"/>
      <w:r>
        <w:t>zaočkovanosti</w:t>
      </w:r>
      <w:proofErr w:type="spellEnd"/>
      <w:r>
        <w:t xml:space="preserve"> oproti minulému roku o</w:t>
      </w:r>
      <w:r w:rsidR="00D32ED1">
        <w:t> 2,15</w:t>
      </w:r>
      <w:r>
        <w:t xml:space="preserve"> %,</w:t>
      </w:r>
    </w:p>
    <w:p w:rsidR="00F24D55" w:rsidRDefault="00927A3C" w:rsidP="00927A3C">
      <w:pPr>
        <w:pStyle w:val="Nadpis2"/>
        <w:keepNext w:val="0"/>
        <w:ind w:left="284" w:right="282"/>
        <w:jc w:val="left"/>
        <w:rPr>
          <w:b w:val="0"/>
        </w:rPr>
      </w:pPr>
      <w:r>
        <w:tab/>
        <w:t xml:space="preserve">        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C051EF">
        <w:rPr>
          <w:b w:val="0"/>
        </w:rPr>
        <w:t>7</w:t>
      </w:r>
      <w:r w:rsidR="002A2A9F" w:rsidRPr="00A130B9">
        <w:rPr>
          <w:b w:val="0"/>
        </w:rPr>
        <w:t xml:space="preserve"> </w:t>
      </w:r>
      <w:r w:rsidR="00D32ED1">
        <w:rPr>
          <w:b w:val="0"/>
        </w:rPr>
        <w:t xml:space="preserve">pokles </w:t>
      </w:r>
      <w:proofErr w:type="spellStart"/>
      <w:r w:rsidR="00D32ED1">
        <w:rPr>
          <w:b w:val="0"/>
        </w:rPr>
        <w:t>zaočkovanosti</w:t>
      </w:r>
      <w:proofErr w:type="spellEnd"/>
      <w:r w:rsidR="00D32ED1">
        <w:rPr>
          <w:b w:val="0"/>
        </w:rPr>
        <w:t xml:space="preserve"> o 1,62%</w:t>
      </w:r>
      <w:r w:rsidR="00C051EF">
        <w:rPr>
          <w:b w:val="0"/>
        </w:rPr>
        <w:t>,</w:t>
      </w:r>
    </w:p>
    <w:p w:rsidR="00C051EF" w:rsidRDefault="00C051EF" w:rsidP="00C051EF">
      <w:pPr>
        <w:ind w:firstLine="284"/>
      </w:pPr>
      <w:r>
        <w:t xml:space="preserve">  </w:t>
      </w:r>
      <w:r w:rsidR="00AF1AD6">
        <w:t>tab.</w:t>
      </w:r>
      <w:r w:rsidR="00927A3C">
        <w:t xml:space="preserve"> </w:t>
      </w:r>
      <w:r w:rsidR="00AF1AD6">
        <w:t>č.</w:t>
      </w:r>
      <w:r w:rsidR="00927A3C">
        <w:t xml:space="preserve"> </w:t>
      </w:r>
      <w:r w:rsidR="00AF1AD6">
        <w:t>5 – v ročníku narodenia 200</w:t>
      </w:r>
      <w:r>
        <w:t>8</w:t>
      </w:r>
      <w:r w:rsidR="00AF1AD6">
        <w:t xml:space="preserve"> </w:t>
      </w:r>
      <w:r w:rsidR="00E855EA">
        <w:t>pokles</w:t>
      </w:r>
      <w:r w:rsidR="00336E96">
        <w:t xml:space="preserve"> </w:t>
      </w:r>
      <w:proofErr w:type="spellStart"/>
      <w:r w:rsidR="00336E96">
        <w:t>zaočkovanosti</w:t>
      </w:r>
      <w:proofErr w:type="spellEnd"/>
      <w:r w:rsidR="00336E96">
        <w:t xml:space="preserve"> oproti minulému roku</w:t>
      </w:r>
    </w:p>
    <w:p w:rsidR="00AF1AD6" w:rsidRDefault="00336E96" w:rsidP="00C051EF">
      <w:pPr>
        <w:ind w:left="709" w:firstLine="709"/>
      </w:pPr>
      <w:r>
        <w:t xml:space="preserve"> o</w:t>
      </w:r>
      <w:r w:rsidR="00D32ED1">
        <w:t> 1,06</w:t>
      </w:r>
      <w:r>
        <w:t xml:space="preserve"> %,</w:t>
      </w:r>
    </w:p>
    <w:p w:rsidR="00AF1AD6" w:rsidRDefault="00CC7F53" w:rsidP="00D32ED1">
      <w:pPr>
        <w:ind w:left="1245"/>
      </w:pPr>
      <w:r>
        <w:t xml:space="preserve">– </w:t>
      </w:r>
      <w:r w:rsidR="00AF1AD6">
        <w:t>v</w:t>
      </w:r>
      <w:r w:rsidR="000A739B">
        <w:t> </w:t>
      </w:r>
      <w:r w:rsidR="00AF1AD6">
        <w:t>ročník</w:t>
      </w:r>
      <w:r w:rsidR="000A739B">
        <w:t>u narodenia</w:t>
      </w:r>
      <w:r w:rsidR="00AF1AD6">
        <w:t xml:space="preserve"> 200</w:t>
      </w:r>
      <w:r w:rsidR="00C051EF">
        <w:t>7</w:t>
      </w:r>
      <w:r w:rsidR="00AF1AD6">
        <w:t xml:space="preserve"> </w:t>
      </w:r>
      <w:r w:rsidR="00D32ED1">
        <w:t>mierny vzostup</w:t>
      </w:r>
      <w:r w:rsidR="009B69AC">
        <w:t xml:space="preserve"> </w:t>
      </w:r>
      <w:proofErr w:type="spellStart"/>
      <w:r w:rsidR="009B69AC">
        <w:t>zaočkovanosti</w:t>
      </w:r>
      <w:proofErr w:type="spellEnd"/>
      <w:r w:rsidR="009B69AC">
        <w:t xml:space="preserve"> oproti minulému roku o</w:t>
      </w:r>
      <w:r w:rsidR="00D32ED1">
        <w:t> 0,41</w:t>
      </w:r>
      <w:r w:rsidR="009B69AC">
        <w:t xml:space="preserve"> %</w:t>
      </w:r>
      <w:r w:rsidR="00AF1AD6">
        <w:t>.</w:t>
      </w:r>
    </w:p>
    <w:p w:rsidR="00A130B9" w:rsidRDefault="00A130B9" w:rsidP="00A130B9">
      <w:pPr>
        <w:ind w:firstLine="284"/>
      </w:pPr>
    </w:p>
    <w:p w:rsidR="00A130B9" w:rsidRPr="00A130B9" w:rsidRDefault="00A130B9" w:rsidP="00A130B9">
      <w:r>
        <w:tab/>
      </w:r>
      <w:r>
        <w:tab/>
      </w:r>
    </w:p>
    <w:p w:rsidR="008635EB" w:rsidRPr="008635EB" w:rsidRDefault="008635EB" w:rsidP="00C72E76">
      <w:pPr>
        <w:ind w:left="284"/>
        <w:jc w:val="both"/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:rsidR="008D0EF6" w:rsidRPr="00243CFD" w:rsidRDefault="008D0EF6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8D0EF6" w:rsidRDefault="008D0EF6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9B" w:rsidRDefault="0022329B">
      <w:r>
        <w:separator/>
      </w:r>
    </w:p>
  </w:endnote>
  <w:endnote w:type="continuationSeparator" w:id="0">
    <w:p w:rsidR="0022329B" w:rsidRDefault="0022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9B" w:rsidRDefault="0022329B">
      <w:r>
        <w:separator/>
      </w:r>
    </w:p>
  </w:footnote>
  <w:footnote w:type="continuationSeparator" w:id="0">
    <w:p w:rsidR="0022329B" w:rsidRDefault="00223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27B"/>
    <w:multiLevelType w:val="hybridMultilevel"/>
    <w:tmpl w:val="125A5C58"/>
    <w:lvl w:ilvl="0" w:tplc="2C66B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967F54"/>
    <w:rsid w:val="00010F8E"/>
    <w:rsid w:val="00022EF6"/>
    <w:rsid w:val="0003153C"/>
    <w:rsid w:val="00051396"/>
    <w:rsid w:val="00053B8E"/>
    <w:rsid w:val="000619F1"/>
    <w:rsid w:val="00063997"/>
    <w:rsid w:val="00064C6A"/>
    <w:rsid w:val="000718B6"/>
    <w:rsid w:val="000727D6"/>
    <w:rsid w:val="00073A2B"/>
    <w:rsid w:val="00076263"/>
    <w:rsid w:val="00077B90"/>
    <w:rsid w:val="00082F86"/>
    <w:rsid w:val="00083A1E"/>
    <w:rsid w:val="00086783"/>
    <w:rsid w:val="00093B17"/>
    <w:rsid w:val="00095DCF"/>
    <w:rsid w:val="000A06C5"/>
    <w:rsid w:val="000A726F"/>
    <w:rsid w:val="000A739B"/>
    <w:rsid w:val="000B2165"/>
    <w:rsid w:val="000C0340"/>
    <w:rsid w:val="000C69F5"/>
    <w:rsid w:val="000E31D6"/>
    <w:rsid w:val="000F2885"/>
    <w:rsid w:val="000F5AF1"/>
    <w:rsid w:val="0010242C"/>
    <w:rsid w:val="001037E7"/>
    <w:rsid w:val="001131F0"/>
    <w:rsid w:val="001249D9"/>
    <w:rsid w:val="00126E6D"/>
    <w:rsid w:val="00131565"/>
    <w:rsid w:val="00134C19"/>
    <w:rsid w:val="00135F97"/>
    <w:rsid w:val="001404B3"/>
    <w:rsid w:val="00152099"/>
    <w:rsid w:val="00153A49"/>
    <w:rsid w:val="0015514B"/>
    <w:rsid w:val="001701C5"/>
    <w:rsid w:val="00170252"/>
    <w:rsid w:val="00171C20"/>
    <w:rsid w:val="0017326F"/>
    <w:rsid w:val="00174B5D"/>
    <w:rsid w:val="00177CDE"/>
    <w:rsid w:val="0019457F"/>
    <w:rsid w:val="001A2C32"/>
    <w:rsid w:val="001A2D3C"/>
    <w:rsid w:val="001A35DD"/>
    <w:rsid w:val="001A4606"/>
    <w:rsid w:val="001A6B81"/>
    <w:rsid w:val="001A799B"/>
    <w:rsid w:val="001B0231"/>
    <w:rsid w:val="001B0CF0"/>
    <w:rsid w:val="001B2DD0"/>
    <w:rsid w:val="001B6D88"/>
    <w:rsid w:val="001B7132"/>
    <w:rsid w:val="001C613F"/>
    <w:rsid w:val="001C62D3"/>
    <w:rsid w:val="001D2F1F"/>
    <w:rsid w:val="001D65F9"/>
    <w:rsid w:val="001E0B08"/>
    <w:rsid w:val="001E0E3F"/>
    <w:rsid w:val="001E1812"/>
    <w:rsid w:val="001E2261"/>
    <w:rsid w:val="001E429A"/>
    <w:rsid w:val="001E7EC3"/>
    <w:rsid w:val="001F0669"/>
    <w:rsid w:val="001F0E3E"/>
    <w:rsid w:val="001F5F1A"/>
    <w:rsid w:val="001F6654"/>
    <w:rsid w:val="002016E8"/>
    <w:rsid w:val="00203632"/>
    <w:rsid w:val="002051EB"/>
    <w:rsid w:val="00211771"/>
    <w:rsid w:val="0021236B"/>
    <w:rsid w:val="00213E02"/>
    <w:rsid w:val="00216040"/>
    <w:rsid w:val="00220243"/>
    <w:rsid w:val="0022329B"/>
    <w:rsid w:val="00223E32"/>
    <w:rsid w:val="00226001"/>
    <w:rsid w:val="00233467"/>
    <w:rsid w:val="00233B25"/>
    <w:rsid w:val="00242472"/>
    <w:rsid w:val="00243A67"/>
    <w:rsid w:val="00243CFD"/>
    <w:rsid w:val="00263746"/>
    <w:rsid w:val="00273519"/>
    <w:rsid w:val="00275071"/>
    <w:rsid w:val="00276AB4"/>
    <w:rsid w:val="00280454"/>
    <w:rsid w:val="0028234E"/>
    <w:rsid w:val="00290D3C"/>
    <w:rsid w:val="00290D73"/>
    <w:rsid w:val="002923C3"/>
    <w:rsid w:val="00294ACB"/>
    <w:rsid w:val="00295A6D"/>
    <w:rsid w:val="002A2A9F"/>
    <w:rsid w:val="002A4887"/>
    <w:rsid w:val="002A7855"/>
    <w:rsid w:val="002B27BB"/>
    <w:rsid w:val="002B779D"/>
    <w:rsid w:val="002E1816"/>
    <w:rsid w:val="002E3B0B"/>
    <w:rsid w:val="002F57DB"/>
    <w:rsid w:val="002F6FA8"/>
    <w:rsid w:val="00303FFA"/>
    <w:rsid w:val="003045FF"/>
    <w:rsid w:val="00305C22"/>
    <w:rsid w:val="00310C1D"/>
    <w:rsid w:val="003123E6"/>
    <w:rsid w:val="003129CB"/>
    <w:rsid w:val="00312D07"/>
    <w:rsid w:val="00313DD9"/>
    <w:rsid w:val="00330218"/>
    <w:rsid w:val="0033090F"/>
    <w:rsid w:val="00336E96"/>
    <w:rsid w:val="00342ED4"/>
    <w:rsid w:val="0035621A"/>
    <w:rsid w:val="003566AE"/>
    <w:rsid w:val="00361BCF"/>
    <w:rsid w:val="00377BE4"/>
    <w:rsid w:val="00380A8D"/>
    <w:rsid w:val="003930AF"/>
    <w:rsid w:val="003A0A11"/>
    <w:rsid w:val="003B0836"/>
    <w:rsid w:val="003B0EE4"/>
    <w:rsid w:val="003B50BF"/>
    <w:rsid w:val="003B7752"/>
    <w:rsid w:val="003C56EA"/>
    <w:rsid w:val="003D0507"/>
    <w:rsid w:val="003D278F"/>
    <w:rsid w:val="003D27CB"/>
    <w:rsid w:val="003D2FCA"/>
    <w:rsid w:val="003D5788"/>
    <w:rsid w:val="003E617A"/>
    <w:rsid w:val="003F1608"/>
    <w:rsid w:val="003F1FDC"/>
    <w:rsid w:val="003F326E"/>
    <w:rsid w:val="004015FC"/>
    <w:rsid w:val="004017A7"/>
    <w:rsid w:val="00401A24"/>
    <w:rsid w:val="00401AEF"/>
    <w:rsid w:val="00404A97"/>
    <w:rsid w:val="00405457"/>
    <w:rsid w:val="00405886"/>
    <w:rsid w:val="0040666C"/>
    <w:rsid w:val="0043043A"/>
    <w:rsid w:val="00440ED4"/>
    <w:rsid w:val="004417B3"/>
    <w:rsid w:val="00445671"/>
    <w:rsid w:val="004501C3"/>
    <w:rsid w:val="00452CBE"/>
    <w:rsid w:val="00453BC3"/>
    <w:rsid w:val="00461129"/>
    <w:rsid w:val="004660D8"/>
    <w:rsid w:val="004723A3"/>
    <w:rsid w:val="00473F30"/>
    <w:rsid w:val="00474028"/>
    <w:rsid w:val="004856C5"/>
    <w:rsid w:val="0048773A"/>
    <w:rsid w:val="00490B45"/>
    <w:rsid w:val="00491B88"/>
    <w:rsid w:val="0049662C"/>
    <w:rsid w:val="004A4D4B"/>
    <w:rsid w:val="004A5750"/>
    <w:rsid w:val="004A6615"/>
    <w:rsid w:val="004C1559"/>
    <w:rsid w:val="004D4D00"/>
    <w:rsid w:val="004D7E0E"/>
    <w:rsid w:val="004E602F"/>
    <w:rsid w:val="004E71C8"/>
    <w:rsid w:val="004E7D63"/>
    <w:rsid w:val="004F59C3"/>
    <w:rsid w:val="0050613C"/>
    <w:rsid w:val="00512DBC"/>
    <w:rsid w:val="00512F8E"/>
    <w:rsid w:val="005167B5"/>
    <w:rsid w:val="005202CC"/>
    <w:rsid w:val="005216B0"/>
    <w:rsid w:val="005231E8"/>
    <w:rsid w:val="005255C5"/>
    <w:rsid w:val="00525615"/>
    <w:rsid w:val="0052644D"/>
    <w:rsid w:val="0052733C"/>
    <w:rsid w:val="0053130E"/>
    <w:rsid w:val="005328AF"/>
    <w:rsid w:val="00536CDC"/>
    <w:rsid w:val="00536E72"/>
    <w:rsid w:val="00541A19"/>
    <w:rsid w:val="005454A8"/>
    <w:rsid w:val="00546843"/>
    <w:rsid w:val="00556EAB"/>
    <w:rsid w:val="00557C28"/>
    <w:rsid w:val="00560871"/>
    <w:rsid w:val="005629D0"/>
    <w:rsid w:val="00567C3D"/>
    <w:rsid w:val="0057060C"/>
    <w:rsid w:val="00571E64"/>
    <w:rsid w:val="00574C9A"/>
    <w:rsid w:val="00581FE3"/>
    <w:rsid w:val="00593823"/>
    <w:rsid w:val="005A09E7"/>
    <w:rsid w:val="005A230F"/>
    <w:rsid w:val="005A5D60"/>
    <w:rsid w:val="005A6DEF"/>
    <w:rsid w:val="005C0186"/>
    <w:rsid w:val="005D36AA"/>
    <w:rsid w:val="005D50A7"/>
    <w:rsid w:val="005D6336"/>
    <w:rsid w:val="005E029C"/>
    <w:rsid w:val="005E71B4"/>
    <w:rsid w:val="005E71B7"/>
    <w:rsid w:val="005E7B87"/>
    <w:rsid w:val="005F2DEF"/>
    <w:rsid w:val="005F3409"/>
    <w:rsid w:val="00601BA1"/>
    <w:rsid w:val="006067D6"/>
    <w:rsid w:val="00627D3F"/>
    <w:rsid w:val="00634BBC"/>
    <w:rsid w:val="00635C93"/>
    <w:rsid w:val="00635D6D"/>
    <w:rsid w:val="006456F9"/>
    <w:rsid w:val="00645AAD"/>
    <w:rsid w:val="00656975"/>
    <w:rsid w:val="00663C37"/>
    <w:rsid w:val="006645B4"/>
    <w:rsid w:val="00672348"/>
    <w:rsid w:val="00674F17"/>
    <w:rsid w:val="0068050D"/>
    <w:rsid w:val="00681448"/>
    <w:rsid w:val="00681CC0"/>
    <w:rsid w:val="00692CD7"/>
    <w:rsid w:val="006C69B8"/>
    <w:rsid w:val="006D00B5"/>
    <w:rsid w:val="006D1904"/>
    <w:rsid w:val="006D41C4"/>
    <w:rsid w:val="006F0F2C"/>
    <w:rsid w:val="006F14CE"/>
    <w:rsid w:val="006F45F0"/>
    <w:rsid w:val="006F737A"/>
    <w:rsid w:val="0070398E"/>
    <w:rsid w:val="007107B9"/>
    <w:rsid w:val="00711298"/>
    <w:rsid w:val="00712082"/>
    <w:rsid w:val="0071267A"/>
    <w:rsid w:val="007146BB"/>
    <w:rsid w:val="00720E31"/>
    <w:rsid w:val="00720E7F"/>
    <w:rsid w:val="007216D5"/>
    <w:rsid w:val="007223CC"/>
    <w:rsid w:val="007261FC"/>
    <w:rsid w:val="00731EE8"/>
    <w:rsid w:val="00732C67"/>
    <w:rsid w:val="007336DC"/>
    <w:rsid w:val="00733EE4"/>
    <w:rsid w:val="00737672"/>
    <w:rsid w:val="00741CC2"/>
    <w:rsid w:val="00743176"/>
    <w:rsid w:val="00756555"/>
    <w:rsid w:val="00771720"/>
    <w:rsid w:val="00772822"/>
    <w:rsid w:val="00773446"/>
    <w:rsid w:val="007762F7"/>
    <w:rsid w:val="0077646E"/>
    <w:rsid w:val="007772EC"/>
    <w:rsid w:val="00785134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D0C4E"/>
    <w:rsid w:val="007D20BD"/>
    <w:rsid w:val="007D5C13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07A23"/>
    <w:rsid w:val="0081013F"/>
    <w:rsid w:val="00810273"/>
    <w:rsid w:val="008108D8"/>
    <w:rsid w:val="008140D8"/>
    <w:rsid w:val="0081698C"/>
    <w:rsid w:val="00820833"/>
    <w:rsid w:val="008245BD"/>
    <w:rsid w:val="00827141"/>
    <w:rsid w:val="00841257"/>
    <w:rsid w:val="0084135C"/>
    <w:rsid w:val="0084456B"/>
    <w:rsid w:val="0084629B"/>
    <w:rsid w:val="00847EDC"/>
    <w:rsid w:val="00851BA8"/>
    <w:rsid w:val="00853227"/>
    <w:rsid w:val="00853876"/>
    <w:rsid w:val="008619E1"/>
    <w:rsid w:val="00862396"/>
    <w:rsid w:val="00863461"/>
    <w:rsid w:val="008635EB"/>
    <w:rsid w:val="00865168"/>
    <w:rsid w:val="008819F6"/>
    <w:rsid w:val="00892152"/>
    <w:rsid w:val="008927D5"/>
    <w:rsid w:val="00896F02"/>
    <w:rsid w:val="008A0682"/>
    <w:rsid w:val="008A2783"/>
    <w:rsid w:val="008A2A7F"/>
    <w:rsid w:val="008A56D4"/>
    <w:rsid w:val="008B2EAB"/>
    <w:rsid w:val="008B2EBA"/>
    <w:rsid w:val="008C369C"/>
    <w:rsid w:val="008C47C7"/>
    <w:rsid w:val="008C5D81"/>
    <w:rsid w:val="008C79CD"/>
    <w:rsid w:val="008D0EF6"/>
    <w:rsid w:val="008D4061"/>
    <w:rsid w:val="008D7D5C"/>
    <w:rsid w:val="008F0736"/>
    <w:rsid w:val="008F07D2"/>
    <w:rsid w:val="008F44D0"/>
    <w:rsid w:val="00905F76"/>
    <w:rsid w:val="00906A7D"/>
    <w:rsid w:val="00911D38"/>
    <w:rsid w:val="00912D41"/>
    <w:rsid w:val="0092165C"/>
    <w:rsid w:val="00922F10"/>
    <w:rsid w:val="0092478E"/>
    <w:rsid w:val="00924EA4"/>
    <w:rsid w:val="009262DA"/>
    <w:rsid w:val="00927A3C"/>
    <w:rsid w:val="00927A59"/>
    <w:rsid w:val="00930302"/>
    <w:rsid w:val="00934C24"/>
    <w:rsid w:val="00936024"/>
    <w:rsid w:val="00936DB9"/>
    <w:rsid w:val="00945111"/>
    <w:rsid w:val="009459ED"/>
    <w:rsid w:val="0094672B"/>
    <w:rsid w:val="00951540"/>
    <w:rsid w:val="00953E66"/>
    <w:rsid w:val="0095425B"/>
    <w:rsid w:val="0095549E"/>
    <w:rsid w:val="0096275C"/>
    <w:rsid w:val="00963038"/>
    <w:rsid w:val="00963630"/>
    <w:rsid w:val="00963F57"/>
    <w:rsid w:val="00965613"/>
    <w:rsid w:val="00967EB1"/>
    <w:rsid w:val="00967F54"/>
    <w:rsid w:val="00981197"/>
    <w:rsid w:val="009812C2"/>
    <w:rsid w:val="00993CD3"/>
    <w:rsid w:val="00994D9E"/>
    <w:rsid w:val="009B69AC"/>
    <w:rsid w:val="009C23BA"/>
    <w:rsid w:val="009C4693"/>
    <w:rsid w:val="009D4D23"/>
    <w:rsid w:val="009D4FA7"/>
    <w:rsid w:val="009D5F57"/>
    <w:rsid w:val="009E0384"/>
    <w:rsid w:val="009E270B"/>
    <w:rsid w:val="009E7533"/>
    <w:rsid w:val="009E7DD5"/>
    <w:rsid w:val="009F38A6"/>
    <w:rsid w:val="009F3A17"/>
    <w:rsid w:val="009F7DDC"/>
    <w:rsid w:val="00A00277"/>
    <w:rsid w:val="00A008FE"/>
    <w:rsid w:val="00A00AFC"/>
    <w:rsid w:val="00A1212E"/>
    <w:rsid w:val="00A130B9"/>
    <w:rsid w:val="00A20596"/>
    <w:rsid w:val="00A35F93"/>
    <w:rsid w:val="00A41FAD"/>
    <w:rsid w:val="00A4291B"/>
    <w:rsid w:val="00A43F5D"/>
    <w:rsid w:val="00A44A38"/>
    <w:rsid w:val="00A52A12"/>
    <w:rsid w:val="00A5457D"/>
    <w:rsid w:val="00A55423"/>
    <w:rsid w:val="00A73741"/>
    <w:rsid w:val="00A75432"/>
    <w:rsid w:val="00A76999"/>
    <w:rsid w:val="00A804A2"/>
    <w:rsid w:val="00A819FE"/>
    <w:rsid w:val="00A87CAB"/>
    <w:rsid w:val="00A91ABF"/>
    <w:rsid w:val="00A94901"/>
    <w:rsid w:val="00A94FEB"/>
    <w:rsid w:val="00AA056A"/>
    <w:rsid w:val="00AA4C73"/>
    <w:rsid w:val="00AA576A"/>
    <w:rsid w:val="00AB6541"/>
    <w:rsid w:val="00AC3E52"/>
    <w:rsid w:val="00AD2AE2"/>
    <w:rsid w:val="00AD4402"/>
    <w:rsid w:val="00AD51D2"/>
    <w:rsid w:val="00AD6839"/>
    <w:rsid w:val="00AF0AFB"/>
    <w:rsid w:val="00AF1AD6"/>
    <w:rsid w:val="00AF3402"/>
    <w:rsid w:val="00AF3C7A"/>
    <w:rsid w:val="00AF42C4"/>
    <w:rsid w:val="00B0206D"/>
    <w:rsid w:val="00B136C9"/>
    <w:rsid w:val="00B140CC"/>
    <w:rsid w:val="00B147BC"/>
    <w:rsid w:val="00B31061"/>
    <w:rsid w:val="00B35FB7"/>
    <w:rsid w:val="00B3633A"/>
    <w:rsid w:val="00B521E8"/>
    <w:rsid w:val="00B530BF"/>
    <w:rsid w:val="00B65356"/>
    <w:rsid w:val="00B72F02"/>
    <w:rsid w:val="00B9095F"/>
    <w:rsid w:val="00B92B4C"/>
    <w:rsid w:val="00BA1954"/>
    <w:rsid w:val="00BB3EE5"/>
    <w:rsid w:val="00BB40CE"/>
    <w:rsid w:val="00BC1379"/>
    <w:rsid w:val="00BC6F8F"/>
    <w:rsid w:val="00BC7C2E"/>
    <w:rsid w:val="00BC7F4C"/>
    <w:rsid w:val="00BD5EF9"/>
    <w:rsid w:val="00BE5993"/>
    <w:rsid w:val="00BF1937"/>
    <w:rsid w:val="00BF60F2"/>
    <w:rsid w:val="00BF6782"/>
    <w:rsid w:val="00BF7697"/>
    <w:rsid w:val="00C02567"/>
    <w:rsid w:val="00C03B73"/>
    <w:rsid w:val="00C051EF"/>
    <w:rsid w:val="00C066EB"/>
    <w:rsid w:val="00C11A6E"/>
    <w:rsid w:val="00C12B8E"/>
    <w:rsid w:val="00C20766"/>
    <w:rsid w:val="00C21966"/>
    <w:rsid w:val="00C2405E"/>
    <w:rsid w:val="00C257C7"/>
    <w:rsid w:val="00C25AC5"/>
    <w:rsid w:val="00C32169"/>
    <w:rsid w:val="00C41860"/>
    <w:rsid w:val="00C46013"/>
    <w:rsid w:val="00C51F21"/>
    <w:rsid w:val="00C543F2"/>
    <w:rsid w:val="00C61A30"/>
    <w:rsid w:val="00C62B9C"/>
    <w:rsid w:val="00C70D29"/>
    <w:rsid w:val="00C72E76"/>
    <w:rsid w:val="00C73338"/>
    <w:rsid w:val="00C805B4"/>
    <w:rsid w:val="00C80B9D"/>
    <w:rsid w:val="00C83356"/>
    <w:rsid w:val="00CA5578"/>
    <w:rsid w:val="00CB094A"/>
    <w:rsid w:val="00CB73E4"/>
    <w:rsid w:val="00CC14E9"/>
    <w:rsid w:val="00CC4A1C"/>
    <w:rsid w:val="00CC573E"/>
    <w:rsid w:val="00CC7F53"/>
    <w:rsid w:val="00CD58FD"/>
    <w:rsid w:val="00CE26F2"/>
    <w:rsid w:val="00CE294A"/>
    <w:rsid w:val="00CE438E"/>
    <w:rsid w:val="00CE5110"/>
    <w:rsid w:val="00CE792C"/>
    <w:rsid w:val="00CF39A7"/>
    <w:rsid w:val="00D0744C"/>
    <w:rsid w:val="00D07697"/>
    <w:rsid w:val="00D10863"/>
    <w:rsid w:val="00D14748"/>
    <w:rsid w:val="00D14B1E"/>
    <w:rsid w:val="00D16938"/>
    <w:rsid w:val="00D324BB"/>
    <w:rsid w:val="00D32ED1"/>
    <w:rsid w:val="00D41B69"/>
    <w:rsid w:val="00D437BD"/>
    <w:rsid w:val="00D46CB2"/>
    <w:rsid w:val="00D52D08"/>
    <w:rsid w:val="00D55F44"/>
    <w:rsid w:val="00D56CB8"/>
    <w:rsid w:val="00D60663"/>
    <w:rsid w:val="00D67230"/>
    <w:rsid w:val="00D679E2"/>
    <w:rsid w:val="00D74950"/>
    <w:rsid w:val="00D85654"/>
    <w:rsid w:val="00D9303E"/>
    <w:rsid w:val="00D93C05"/>
    <w:rsid w:val="00DA1632"/>
    <w:rsid w:val="00DB1899"/>
    <w:rsid w:val="00DB4AA9"/>
    <w:rsid w:val="00DB5154"/>
    <w:rsid w:val="00DB6894"/>
    <w:rsid w:val="00DC5474"/>
    <w:rsid w:val="00DC55D9"/>
    <w:rsid w:val="00DC5998"/>
    <w:rsid w:val="00DD7E95"/>
    <w:rsid w:val="00DE6671"/>
    <w:rsid w:val="00DF19A1"/>
    <w:rsid w:val="00DF5368"/>
    <w:rsid w:val="00E00E9A"/>
    <w:rsid w:val="00E122CC"/>
    <w:rsid w:val="00E144A3"/>
    <w:rsid w:val="00E159DA"/>
    <w:rsid w:val="00E202A8"/>
    <w:rsid w:val="00E22950"/>
    <w:rsid w:val="00E22AF2"/>
    <w:rsid w:val="00E24C0E"/>
    <w:rsid w:val="00E26860"/>
    <w:rsid w:val="00E325B1"/>
    <w:rsid w:val="00E547EF"/>
    <w:rsid w:val="00E60CE0"/>
    <w:rsid w:val="00E62EDC"/>
    <w:rsid w:val="00E64DFB"/>
    <w:rsid w:val="00E72DFB"/>
    <w:rsid w:val="00E73323"/>
    <w:rsid w:val="00E855EA"/>
    <w:rsid w:val="00E86B33"/>
    <w:rsid w:val="00E871E0"/>
    <w:rsid w:val="00E97E71"/>
    <w:rsid w:val="00EA023A"/>
    <w:rsid w:val="00EB087F"/>
    <w:rsid w:val="00EB74CB"/>
    <w:rsid w:val="00EC02C0"/>
    <w:rsid w:val="00EC1723"/>
    <w:rsid w:val="00EC1B17"/>
    <w:rsid w:val="00EC1FE6"/>
    <w:rsid w:val="00EC2831"/>
    <w:rsid w:val="00EC5E72"/>
    <w:rsid w:val="00ED22C2"/>
    <w:rsid w:val="00ED60FD"/>
    <w:rsid w:val="00EE45C7"/>
    <w:rsid w:val="00EF17A7"/>
    <w:rsid w:val="00EF1D7D"/>
    <w:rsid w:val="00EF7543"/>
    <w:rsid w:val="00F03A42"/>
    <w:rsid w:val="00F13CB4"/>
    <w:rsid w:val="00F161FB"/>
    <w:rsid w:val="00F209DF"/>
    <w:rsid w:val="00F2386B"/>
    <w:rsid w:val="00F24D55"/>
    <w:rsid w:val="00F330E7"/>
    <w:rsid w:val="00F35400"/>
    <w:rsid w:val="00F41397"/>
    <w:rsid w:val="00F46853"/>
    <w:rsid w:val="00F64786"/>
    <w:rsid w:val="00F81C73"/>
    <w:rsid w:val="00F92321"/>
    <w:rsid w:val="00F926FD"/>
    <w:rsid w:val="00FA6608"/>
    <w:rsid w:val="00FC0113"/>
    <w:rsid w:val="00FE0F2D"/>
    <w:rsid w:val="00FE143F"/>
    <w:rsid w:val="00FE635A"/>
    <w:rsid w:val="00FF4669"/>
    <w:rsid w:val="00FF5CFF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65697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65697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65697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65697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65697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656975"/>
    <w:rPr>
      <w:color w:val="0000FF"/>
      <w:u w:val="single"/>
    </w:rPr>
  </w:style>
  <w:style w:type="paragraph" w:styleId="Zkladntext">
    <w:name w:val="Body Text"/>
    <w:basedOn w:val="Normlny"/>
    <w:rsid w:val="0065697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D2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CA84-F469-43BF-B602-C214CBF0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227</TotalTime>
  <Pages>3</Pages>
  <Words>784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5535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admin</cp:lastModifiedBy>
  <cp:revision>47</cp:revision>
  <cp:lastPrinted>2017-10-10T12:08:00Z</cp:lastPrinted>
  <dcterms:created xsi:type="dcterms:W3CDTF">2020-10-21T08:09:00Z</dcterms:created>
  <dcterms:modified xsi:type="dcterms:W3CDTF">2021-01-28T09:58:00Z</dcterms:modified>
</cp:coreProperties>
</file>